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360" w:lineRule="auto"/>
        <w:jc w:val="both"/>
        <w:rPr>
          <w:color w:val="auto"/>
        </w:rPr>
      </w:pPr>
      <w:r>
        <w:rPr>
          <w:rFonts w:hint="eastAsia" w:ascii="宋体" w:hAnsi="宋体" w:eastAsia="宋体"/>
          <w:color w:val="auto"/>
        </w:rPr>
        <w:t xml:space="preserve">                                                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ind w:firstLine="2240" w:firstLineChars="800"/>
        <w:jc w:val="both"/>
        <w:rPr>
          <w:rFonts w:hint="eastAsia" w:ascii="黑体" w:eastAsia="黑体"/>
          <w:color w:val="auto"/>
          <w:sz w:val="28"/>
          <w:szCs w:val="28"/>
        </w:rPr>
      </w:pPr>
      <w:r>
        <w:rPr>
          <w:rFonts w:hint="eastAsia" w:ascii="黑体" w:eastAsia="黑体"/>
          <w:color w:val="auto"/>
          <w:sz w:val="28"/>
          <w:szCs w:val="28"/>
          <w:lang w:eastAsia="zh-CN"/>
        </w:rPr>
        <w:t>郑州大学综合设计研究院</w:t>
      </w:r>
      <w:r>
        <w:rPr>
          <w:rFonts w:hint="eastAsia" w:ascii="黑体" w:eastAsia="黑体"/>
          <w:color w:val="auto"/>
          <w:sz w:val="28"/>
          <w:szCs w:val="28"/>
        </w:rPr>
        <w:t>有限公司变更通知单</w:t>
      </w:r>
    </w:p>
    <w:p>
      <w:pPr>
        <w:pStyle w:val="4"/>
        <w:adjustRightInd w:val="0"/>
        <w:snapToGrid w:val="0"/>
        <w:spacing w:before="0" w:beforeAutospacing="0" w:after="0" w:afterAutospacing="0" w:line="360" w:lineRule="auto"/>
        <w:rPr>
          <w:rFonts w:hint="eastAsia" w:ascii="黑体" w:eastAsia="黑体"/>
          <w:b/>
          <w:color w:val="auto"/>
        </w:rPr>
      </w:pPr>
      <w:r>
        <w:rPr>
          <w:rFonts w:hint="eastAsia" w:ascii="宋体" w:hAnsi="宋体" w:eastAsia="宋体"/>
          <w:color w:val="auto"/>
        </w:rPr>
        <w:t xml:space="preserve">                                                </w:t>
      </w:r>
    </w:p>
    <w:tbl>
      <w:tblPr>
        <w:tblStyle w:val="9"/>
        <w:tblW w:w="86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"/>
        <w:gridCol w:w="900"/>
        <w:gridCol w:w="720"/>
        <w:gridCol w:w="1260"/>
        <w:gridCol w:w="540"/>
        <w:gridCol w:w="180"/>
        <w:gridCol w:w="720"/>
        <w:gridCol w:w="540"/>
        <w:gridCol w:w="540"/>
        <w:gridCol w:w="360"/>
        <w:gridCol w:w="720"/>
        <w:gridCol w:w="10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080" w:type="dxa"/>
            <w:gridSpan w:val="2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设计单位</w:t>
            </w:r>
          </w:p>
        </w:tc>
        <w:tc>
          <w:tcPr>
            <w:tcW w:w="5400" w:type="dxa"/>
            <w:gridSpan w:val="8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eastAsia="zh-CN"/>
              </w:rPr>
              <w:t>郑州大学综合设计研究院</w:t>
            </w: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</w:rPr>
              <w:t>有限公司</w:t>
            </w:r>
          </w:p>
        </w:tc>
        <w:tc>
          <w:tcPr>
            <w:tcW w:w="10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编  号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08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工程名称</w:t>
            </w:r>
          </w:p>
        </w:tc>
        <w:tc>
          <w:tcPr>
            <w:tcW w:w="54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eastAsia="zh-CN"/>
              </w:rPr>
              <w:t>方城县中医院综合楼</w:t>
            </w: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</w:rPr>
              <w:t>项目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第 1 页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 xml:space="preserve">共 </w:t>
            </w:r>
            <w:r>
              <w:rPr>
                <w:rFonts w:hint="eastAsia" w:ascii="宋体" w:hAnsi="宋体" w:eastAsia="宋体"/>
                <w:color w:val="FF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08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主    送</w:t>
            </w:r>
          </w:p>
        </w:tc>
        <w:tc>
          <w:tcPr>
            <w:tcW w:w="34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建设单位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抄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送</w:t>
            </w:r>
          </w:p>
        </w:tc>
        <w:tc>
          <w:tcPr>
            <w:tcW w:w="32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  <w:t>施工单位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8" w:hRule="atLeast"/>
          <w:jc w:val="center"/>
        </w:trPr>
        <w:tc>
          <w:tcPr>
            <w:tcW w:w="8640" w:type="dxa"/>
            <w:gridSpan w:val="1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left"/>
              <w:rPr>
                <w:rFonts w:hint="eastAsia" w:ascii="宋体" w:hAnsi="宋体" w:eastAsia="宋体"/>
                <w:b/>
                <w:bCs/>
                <w:snapToGrid w:val="0"/>
                <w:color w:val="FF0000"/>
                <w:sz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napToGrid w:val="0"/>
                <w:color w:val="FF0000"/>
                <w:sz w:val="21"/>
                <w:lang w:eastAsia="zh-CN"/>
              </w:rPr>
              <w:t>变更</w:t>
            </w:r>
            <w:r>
              <w:rPr>
                <w:rFonts w:hint="eastAsia" w:ascii="宋体" w:hAnsi="宋体" w:eastAsia="宋体"/>
                <w:b/>
                <w:bCs/>
                <w:snapToGrid w:val="0"/>
                <w:color w:val="FF0000"/>
                <w:sz w:val="21"/>
              </w:rPr>
              <w:t>内容</w:t>
            </w:r>
            <w:r>
              <w:rPr>
                <w:rFonts w:hint="eastAsia" w:ascii="宋体" w:hAnsi="宋体" w:eastAsia="宋体"/>
                <w:b/>
                <w:bCs/>
                <w:snapToGrid w:val="0"/>
                <w:color w:val="FF0000"/>
                <w:sz w:val="21"/>
                <w:lang w:eastAsia="zh-CN"/>
              </w:rPr>
              <w:t>；</w:t>
            </w:r>
          </w:p>
          <w:p>
            <w:pPr>
              <w:pStyle w:val="4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eastAsia="zh-CN"/>
              </w:rPr>
              <w:t>）建筑面积变更为：17217.22平方米。</w:t>
            </w:r>
          </w:p>
          <w:p>
            <w:pPr>
              <w:pStyle w:val="4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eastAsia="zh-CN"/>
              </w:rPr>
              <w:t>首层层高调整</w:t>
            </w: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  <w:t>4.2米。</w:t>
            </w:r>
          </w:p>
          <w:p>
            <w:pPr>
              <w:pStyle w:val="4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  <w:t>地下一层中心吸引房间变更为戊类储藏室。</w:t>
            </w:r>
          </w:p>
          <w:p>
            <w:pPr>
              <w:pStyle w:val="4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  <w:t>电梯宽度调整为2.6米*3.0米（净尺寸）。</w:t>
            </w:r>
          </w:p>
          <w:p>
            <w:pPr>
              <w:pStyle w:val="4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  <w:t>卫生间吊顶、走廊及大堂吊顶变更为铝扣板（厚度8mm），照明灯具采用LED平板灯。</w:t>
            </w:r>
          </w:p>
          <w:p>
            <w:pPr>
              <w:pStyle w:val="4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  <w:t>窗变更为断桥铝双层中空钢化玻璃。</w:t>
            </w:r>
          </w:p>
          <w:p>
            <w:pPr>
              <w:pStyle w:val="4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  <w:t>内部空间墙体贴面，公共部分及卫生间采用300mm*600mm墙砖，贴面高度为吊顶以下。病房内部贴面高度为1.2米。</w:t>
            </w:r>
          </w:p>
          <w:p>
            <w:pPr>
              <w:pStyle w:val="4"/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  <w:t>护士站、ICU及二层供应区轻质隔墙变更为厚度200mm的加气</w:t>
            </w:r>
            <w:r>
              <w:rPr>
                <w:rFonts w:hint="default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  <w:t>混凝土砌块</w:t>
            </w:r>
            <w:r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  <w:t>。</w:t>
            </w:r>
            <w:bookmarkStart w:id="0" w:name="_GoBack"/>
            <w:bookmarkEnd w:id="0"/>
          </w:p>
          <w:p>
            <w:pPr>
              <w:pStyle w:val="4"/>
              <w:widowControl/>
              <w:numPr>
                <w:ilvl w:val="0"/>
                <w:numId w:val="0"/>
              </w:numPr>
              <w:spacing w:before="100" w:beforeLines="0" w:beforeAutospacing="1" w:after="100" w:afterLines="0" w:afterAutospacing="1"/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</w:p>
          <w:p>
            <w:pPr>
              <w:pStyle w:val="4"/>
              <w:widowControl/>
              <w:numPr>
                <w:ilvl w:val="0"/>
                <w:numId w:val="0"/>
              </w:numPr>
              <w:spacing w:before="100" w:beforeLines="0" w:beforeAutospacing="1" w:after="100" w:afterLines="0" w:afterAutospacing="1"/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</w:p>
          <w:p>
            <w:pPr>
              <w:pStyle w:val="4"/>
              <w:widowControl/>
              <w:numPr>
                <w:ilvl w:val="0"/>
                <w:numId w:val="0"/>
              </w:numPr>
              <w:spacing w:before="100" w:beforeLines="0" w:beforeAutospacing="1" w:after="100" w:afterLines="0" w:afterAutospacing="1"/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</w:p>
          <w:p>
            <w:pPr>
              <w:pStyle w:val="4"/>
              <w:widowControl/>
              <w:numPr>
                <w:ilvl w:val="0"/>
                <w:numId w:val="0"/>
              </w:numPr>
              <w:spacing w:before="100" w:beforeLines="0" w:beforeAutospacing="1" w:after="100" w:afterLines="0" w:afterAutospacing="1"/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</w:p>
          <w:p>
            <w:pPr>
              <w:pStyle w:val="4"/>
              <w:widowControl/>
              <w:numPr>
                <w:ilvl w:val="0"/>
                <w:numId w:val="0"/>
              </w:numPr>
              <w:spacing w:before="100" w:beforeLines="0" w:beforeAutospacing="1" w:after="100" w:afterLines="0" w:afterAutospacing="1"/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</w:p>
          <w:p>
            <w:pPr>
              <w:pStyle w:val="4"/>
              <w:widowControl/>
              <w:numPr>
                <w:ilvl w:val="0"/>
                <w:numId w:val="0"/>
              </w:numPr>
              <w:spacing w:before="100" w:beforeLines="0" w:beforeAutospacing="1" w:after="100" w:afterLines="0" w:afterAutospacing="1"/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</w:p>
          <w:p>
            <w:pPr>
              <w:pStyle w:val="4"/>
              <w:widowControl/>
              <w:numPr>
                <w:ilvl w:val="0"/>
                <w:numId w:val="0"/>
              </w:numPr>
              <w:spacing w:before="100" w:beforeLines="0" w:beforeAutospacing="1" w:after="100" w:afterLines="0" w:afterAutospacing="1"/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</w:p>
          <w:p>
            <w:pPr>
              <w:pStyle w:val="4"/>
              <w:widowControl/>
              <w:numPr>
                <w:ilvl w:val="0"/>
                <w:numId w:val="0"/>
              </w:numPr>
              <w:spacing w:before="100" w:beforeLines="0" w:beforeAutospacing="1" w:after="100" w:afterLines="0" w:afterAutospacing="1"/>
              <w:jc w:val="both"/>
              <w:rPr>
                <w:rFonts w:hint="eastAsia" w:ascii="Times New Roman" w:hAnsi="Times New Roman" w:eastAsia="宋体"/>
                <w:color w:val="auto"/>
                <w:kern w:val="10"/>
                <w:sz w:val="21"/>
                <w:lang w:val="en-US" w:eastAsia="zh-CN"/>
              </w:rPr>
            </w:pPr>
          </w:p>
          <w:p>
            <w:pPr>
              <w:pStyle w:val="4"/>
              <w:jc w:val="both"/>
              <w:rPr>
                <w:rFonts w:hint="eastAsia" w:ascii="宋体" w:hAnsi="宋体" w:eastAsia="宋体"/>
                <w:bCs/>
                <w:snapToGrid w:val="0"/>
                <w:color w:val="auto"/>
                <w:sz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90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4"/>
              <w:spacing w:before="0" w:after="0"/>
              <w:jc w:val="center"/>
              <w:rPr>
                <w:rFonts w:hint="eastAsia" w:ascii="黑体" w:eastAsia="宋体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</w:rPr>
              <w:t>注册师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 w:eastAsia="宋体"/>
                <w:color w:val="auto"/>
                <w:sz w:val="21"/>
                <w:lang w:eastAsia="zh-CN"/>
              </w:rPr>
            </w:pPr>
            <w:r>
              <w:rPr>
                <w:rFonts w:hint="eastAsia" w:ascii="黑体" w:eastAsia="宋体"/>
                <w:color w:val="auto"/>
                <w:sz w:val="21"/>
                <w:lang w:eastAsia="zh-CN"/>
              </w:rPr>
              <w:t>彭飞</w:t>
            </w:r>
          </w:p>
        </w:tc>
        <w:tc>
          <w:tcPr>
            <w:tcW w:w="486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ind w:firstLine="1890" w:firstLineChars="900"/>
              <w:jc w:val="both"/>
              <w:rPr>
                <w:rFonts w:hint="eastAsia" w:ascii="宋体" w:hAnsi="宋体" w:eastAsia="宋体"/>
                <w:snapToGrid w:val="0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</w:rPr>
              <w:t>会   签</w:t>
            </w:r>
          </w:p>
        </w:tc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rPr>
                <w:rFonts w:hint="eastAsia" w:ascii="宋体" w:hAnsi="宋体" w:eastAsia="宋体"/>
                <w:snapToGrid w:val="0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90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4"/>
              <w:spacing w:before="0" w:after="0"/>
              <w:jc w:val="center"/>
              <w:rPr>
                <w:rFonts w:hint="eastAsia" w:ascii="黑体" w:eastAsia="宋体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</w:rPr>
              <w:t>审 查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 w:eastAsia="宋体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  <w:lang w:eastAsia="zh-CN"/>
              </w:rPr>
              <w:t>彭飞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 w:eastAsia="宋体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</w:rPr>
              <w:t>建筑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 w:eastAsia="宋体"/>
                <w:color w:val="auto"/>
                <w:sz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 w:eastAsia="宋体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</w:rPr>
              <w:t>结构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 w:eastAsia="宋体"/>
                <w:color w:val="auto"/>
                <w:sz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黑体" w:eastAsia="宋体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</w:rPr>
              <w:t>给排水</w:t>
            </w:r>
          </w:p>
        </w:tc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90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4"/>
              <w:spacing w:before="0" w:after="0"/>
              <w:jc w:val="center"/>
              <w:rPr>
                <w:rFonts w:hint="eastAsia" w:ascii="黑体" w:eastAsia="宋体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</w:rPr>
              <w:t>校 核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 w:eastAsia="宋体"/>
                <w:color w:val="auto"/>
                <w:lang w:eastAsia="zh-CN"/>
              </w:rPr>
            </w:pPr>
            <w:r>
              <w:rPr>
                <w:rFonts w:hint="eastAsia" w:ascii="黑体" w:eastAsia="宋体"/>
                <w:color w:val="auto"/>
                <w:lang w:eastAsia="zh-CN"/>
              </w:rPr>
              <w:t>王玉金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 w:eastAsia="宋体"/>
                <w:color w:val="auto"/>
              </w:rPr>
            </w:pPr>
            <w:r>
              <w:rPr>
                <w:rFonts w:hint="eastAsia" w:ascii="黑体" w:eastAsia="宋体"/>
                <w:color w:val="auto"/>
              </w:rPr>
              <w:t>暖通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/>
                <w:color w:val="auto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 w:eastAsia="宋体"/>
                <w:color w:val="auto"/>
              </w:rPr>
            </w:pPr>
            <w:r>
              <w:rPr>
                <w:rFonts w:hint="eastAsia" w:ascii="黑体" w:eastAsia="宋体"/>
                <w:color w:val="auto"/>
              </w:rPr>
              <w:t>电气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both"/>
              <w:rPr>
                <w:rFonts w:hint="eastAsia" w:ascii="黑体"/>
                <w:color w:val="auto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ind w:firstLine="120" w:firstLineChars="50"/>
              <w:rPr>
                <w:rFonts w:hint="eastAsia" w:ascii="黑体" w:eastAsia="宋体"/>
                <w:color w:val="auto"/>
              </w:rPr>
            </w:pPr>
            <w:r>
              <w:rPr>
                <w:rFonts w:hint="eastAsia" w:ascii="黑体" w:eastAsia="宋体"/>
                <w:color w:val="auto"/>
              </w:rPr>
              <w:t>经济</w:t>
            </w:r>
          </w:p>
        </w:tc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spacing w:before="0" w:after="0"/>
              <w:jc w:val="center"/>
              <w:rPr>
                <w:rFonts w:hint="eastAsia" w:ascii="黑体" w:eastAsia="宋体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900" w:type="dxa"/>
            <w:tcBorders>
              <w:top w:val="single" w:color="auto" w:sz="6" w:space="0"/>
              <w:bottom w:val="single" w:color="auto" w:sz="12" w:space="0"/>
            </w:tcBorders>
            <w:vAlign w:val="top"/>
          </w:tcPr>
          <w:p>
            <w:pPr>
              <w:pStyle w:val="4"/>
              <w:spacing w:before="0" w:after="0"/>
              <w:jc w:val="center"/>
              <w:rPr>
                <w:rFonts w:hint="eastAsia" w:ascii="黑体" w:eastAsia="宋体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</w:rPr>
              <w:t>修改者</w:t>
            </w:r>
            <w:r>
              <w:rPr>
                <w:rFonts w:hint="eastAsia" w:ascii="宋体" w:eastAsia="宋体"/>
                <w:color w:val="auto"/>
                <w:sz w:val="21"/>
              </w:rPr>
              <w:t xml:space="preserve">     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</w:tcBorders>
            <w:vAlign w:val="center"/>
          </w:tcPr>
          <w:p>
            <w:pPr>
              <w:pStyle w:val="4"/>
              <w:spacing w:before="0" w:after="0"/>
              <w:ind w:right="420"/>
              <w:rPr>
                <w:rFonts w:hint="eastAsia" w:ascii="黑体" w:eastAsia="宋体"/>
                <w:color w:val="auto"/>
                <w:sz w:val="21"/>
                <w:lang w:eastAsia="zh-CN"/>
              </w:rPr>
            </w:pPr>
            <w:r>
              <w:rPr>
                <w:rFonts w:hint="eastAsia" w:ascii="黑体" w:eastAsia="宋体"/>
                <w:color w:val="auto"/>
                <w:sz w:val="21"/>
                <w:lang w:eastAsia="zh-CN"/>
              </w:rPr>
              <w:t>白哲</w:t>
            </w:r>
          </w:p>
        </w:tc>
        <w:tc>
          <w:tcPr>
            <w:tcW w:w="666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12" w:space="0"/>
            </w:tcBorders>
            <w:vAlign w:val="center"/>
          </w:tcPr>
          <w:p>
            <w:pPr>
              <w:pStyle w:val="4"/>
              <w:spacing w:before="0" w:after="0"/>
              <w:ind w:right="420"/>
              <w:rPr>
                <w:rFonts w:hint="eastAsia" w:ascii="黑体" w:eastAsia="宋体"/>
                <w:color w:val="auto"/>
                <w:sz w:val="21"/>
              </w:rPr>
            </w:pPr>
            <w:r>
              <w:rPr>
                <w:rFonts w:hint="eastAsia" w:ascii="黑体" w:eastAsia="宋体"/>
                <w:color w:val="auto"/>
                <w:sz w:val="21"/>
              </w:rPr>
              <w:t>变更原因：</w:t>
            </w:r>
            <w:r>
              <w:rPr>
                <w:rFonts w:hint="eastAsia" w:ascii="黑体" w:eastAsia="宋体"/>
                <w:color w:val="auto"/>
                <w:sz w:val="21"/>
                <w:lang w:eastAsia="zh-CN"/>
              </w:rPr>
              <w:t>设计自查</w:t>
            </w:r>
          </w:p>
        </w:tc>
      </w:tr>
    </w:tbl>
    <w:p>
      <w:pPr>
        <w:pStyle w:val="4"/>
        <w:tabs>
          <w:tab w:val="left" w:pos="210"/>
        </w:tabs>
        <w:adjustRightInd w:val="0"/>
        <w:snapToGrid w:val="0"/>
        <w:spacing w:before="0" w:after="0" w:line="360" w:lineRule="auto"/>
        <w:rPr>
          <w:rFonts w:hint="eastAsia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pgNumType w:fmt="numberInDash" w:start="15"/>
      <w:cols w:space="720" w:num="1"/>
      <w:docGrid w:type="lines" w:linePitch="29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- 15 -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  <w:rFonts w:ascii="宋体" w:hAnsi="宋体"/>
        <w:sz w:val="21"/>
        <w:szCs w:val="21"/>
      </w:rPr>
    </w:pPr>
    <w:r>
      <w:rPr>
        <w:rFonts w:ascii="宋体" w:hAnsi="宋体"/>
        <w:sz w:val="21"/>
        <w:szCs w:val="21"/>
      </w:rPr>
      <w:fldChar w:fldCharType="begin"/>
    </w:r>
    <w:r>
      <w:rPr>
        <w:rStyle w:val="7"/>
        <w:rFonts w:ascii="宋体" w:hAnsi="宋体"/>
        <w:sz w:val="21"/>
        <w:szCs w:val="21"/>
      </w:rPr>
      <w:instrText xml:space="preserve">PAGE  </w:instrText>
    </w:r>
    <w:r>
      <w:rPr>
        <w:rFonts w:ascii="宋体" w:hAnsi="宋体"/>
        <w:sz w:val="21"/>
        <w:szCs w:val="21"/>
      </w:rPr>
      <w:fldChar w:fldCharType="separate"/>
    </w:r>
    <w:r>
      <w:rPr>
        <w:rStyle w:val="7"/>
        <w:rFonts w:ascii="宋体" w:hAnsi="宋体"/>
        <w:sz w:val="21"/>
        <w:szCs w:val="21"/>
      </w:rPr>
      <w:t>- 15 -</w:t>
    </w:r>
    <w:r>
      <w:rPr>
        <w:rFonts w:ascii="宋体" w:hAnsi="宋体"/>
        <w:sz w:val="21"/>
        <w:szCs w:val="21"/>
      </w:rPr>
      <w:fldChar w:fldCharType="end"/>
    </w:r>
  </w:p>
  <w:p>
    <w:pPr>
      <w:pStyle w:val="2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宋体" w:hAnsi="宋体"/>
        <w:sz w:val="21"/>
      </w:rPr>
      <w:t>Q</w:t>
    </w:r>
    <w:r>
      <w:rPr>
        <w:rFonts w:hint="eastAsia" w:ascii="宋体" w:hAnsi="宋体"/>
        <w:sz w:val="21"/>
      </w:rPr>
      <w:t>ESB</w:t>
    </w:r>
    <w:r>
      <w:rPr>
        <w:rFonts w:ascii="宋体" w:hAnsi="宋体"/>
        <w:sz w:val="21"/>
      </w:rPr>
      <w:t>-</w:t>
    </w:r>
    <w:r>
      <w:rPr>
        <w:rFonts w:hint="eastAsia" w:ascii="宋体" w:hAnsi="宋体"/>
        <w:sz w:val="21"/>
      </w:rPr>
      <w:t>14</w:t>
    </w:r>
    <w:r>
      <w:rPr>
        <w:rFonts w:ascii="宋体" w:hAnsi="宋体"/>
        <w:sz w:val="21"/>
      </w:rPr>
      <w:t>-20</w:t>
    </w:r>
    <w:r>
      <w:rPr>
        <w:rFonts w:hint="eastAsia" w:ascii="宋体" w:hAnsi="宋体"/>
        <w:sz w:val="21"/>
      </w:rPr>
      <w:t>10</w:t>
    </w:r>
    <w:r>
      <w:rPr>
        <w:rFonts w:ascii="宋体" w:hAnsi="宋体"/>
        <w:sz w:val="21"/>
      </w:rPr>
      <w:t xml:space="preserve">         </w:t>
    </w:r>
    <w:r>
      <w:rPr>
        <w:rFonts w:hint="eastAsia" w:ascii="宋体" w:hAnsi="宋体"/>
        <w:sz w:val="21"/>
      </w:rPr>
      <w:t xml:space="preserve"> </w:t>
    </w:r>
    <w:r>
      <w:rPr>
        <w:rFonts w:ascii="宋体" w:hAnsi="宋体"/>
        <w:sz w:val="21"/>
      </w:rPr>
      <w:t xml:space="preserve"> </w:t>
    </w:r>
    <w:r>
      <w:rPr>
        <w:rFonts w:hint="eastAsia" w:ascii="宋体" w:hAnsi="宋体"/>
        <w:sz w:val="21"/>
      </w:rPr>
      <w:t xml:space="preserve"> </w:t>
    </w:r>
    <w:r>
      <w:rPr>
        <w:rFonts w:ascii="宋体" w:hAnsi="宋体"/>
        <w:sz w:val="21"/>
      </w:rPr>
      <w:t xml:space="preserve">  </w:t>
    </w:r>
    <w:r>
      <w:rPr>
        <w:rFonts w:hint="eastAsia" w:ascii="宋体" w:hAnsi="宋体"/>
        <w:sz w:val="21"/>
      </w:rPr>
      <w:t xml:space="preserve">  </w:t>
    </w:r>
    <w:r>
      <w:rPr>
        <w:rFonts w:ascii="宋体" w:hAnsi="宋体"/>
        <w:sz w:val="21"/>
      </w:rPr>
      <w:t xml:space="preserve"> </w:t>
    </w:r>
    <w:r>
      <w:rPr>
        <w:rFonts w:hint="eastAsia" w:ascii="宋体" w:hAnsi="宋体"/>
        <w:sz w:val="21"/>
      </w:rPr>
      <w:t xml:space="preserve">建筑项目设计过程控制程序    </w:t>
    </w:r>
    <w:r>
      <w:rPr>
        <w:rFonts w:ascii="宋体" w:hAnsi="宋体"/>
        <w:sz w:val="21"/>
      </w:rPr>
      <w:t xml:space="preserve"> </w:t>
    </w:r>
    <w:r>
      <w:rPr>
        <w:rFonts w:hint="eastAsia" w:ascii="宋体" w:hAnsi="宋体"/>
        <w:sz w:val="21"/>
      </w:rPr>
      <w:t xml:space="preserve"> </w:t>
    </w:r>
    <w:r>
      <w:rPr>
        <w:rFonts w:ascii="宋体" w:hAnsi="宋体"/>
        <w:sz w:val="21"/>
      </w:rPr>
      <w:t xml:space="preserve">      </w:t>
    </w:r>
    <w:r>
      <w:rPr>
        <w:rFonts w:hint="eastAsia" w:ascii="宋体" w:hAnsi="宋体"/>
        <w:sz w:val="21"/>
      </w:rPr>
      <w:t xml:space="preserve">     版次/修改码（A/0）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82AD5C"/>
    <w:multiLevelType w:val="singleLevel"/>
    <w:tmpl w:val="B482AD5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D0F67"/>
    <w:rsid w:val="16AA6295"/>
    <w:rsid w:val="1CE44505"/>
    <w:rsid w:val="264F73FC"/>
    <w:rsid w:val="27093203"/>
    <w:rsid w:val="399413A2"/>
    <w:rsid w:val="3A560EE0"/>
    <w:rsid w:val="3DBA61A9"/>
    <w:rsid w:val="41DE06A3"/>
    <w:rsid w:val="4D2F4C85"/>
    <w:rsid w:val="53632177"/>
    <w:rsid w:val="6C8964B0"/>
    <w:rsid w:val="6FD301D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 w:cs="Courier New"/>
      <w:kern w:val="0"/>
      <w:sz w:val="24"/>
    </w:rPr>
  </w:style>
  <w:style w:type="paragraph" w:customStyle="1" w:styleId="6">
    <w:name w:val="Char Char Char Char Char Char Char Char Char Char Char Char Char Char Char Char Char Char Char Char Char Char Char Char Char"/>
    <w:basedOn w:val="1"/>
    <w:link w:val="5"/>
    <w:qFormat/>
    <w:uiPriority w:val="0"/>
    <w:pPr>
      <w:tabs>
        <w:tab w:val="left" w:pos="856"/>
      </w:tabs>
      <w:autoSpaceDE/>
      <w:autoSpaceDN/>
      <w:spacing w:line="240" w:lineRule="auto"/>
      <w:ind w:left="856" w:right="0" w:rightChars="0" w:hanging="432"/>
      <w:jc w:val="both"/>
    </w:pPr>
  </w:style>
  <w:style w:type="character" w:styleId="7">
    <w:name w:val="page number"/>
    <w:basedOn w:val="5"/>
    <w:qFormat/>
    <w:uiPriority w:val="0"/>
  </w:style>
  <w:style w:type="character" w:styleId="8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2009-08-19T04:38:41Z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